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Arial" w:hAnsi="Arial"/>
          <w:b w:val="0"/>
          <w:sz w:val="21"/>
        </w:rPr>
        <w:t>perl-Module-Runtime</w:t>
      </w:r>
      <w:r>
        <w:rPr>
          <w:rStyle w:val="a0"/>
          <w:rFonts w:ascii="Arial" w:hAnsi="Arial"/>
          <w:b w:val="0"/>
          <w:sz w:val="21"/>
        </w:rPr>
        <w:t xml:space="preserve"> </w:t>
      </w:r>
      <w:r>
        <w:rPr>
          <w:rStyle w:val="a0"/>
          <w:rFonts w:ascii="Arial" w:hAnsi="Arial"/>
          <w:b w:val="0"/>
          <w:sz w:val="21"/>
        </w:rPr>
        <w:t>0.016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2006, 2007, 2009, 2010, 2011, 2012, 2014, 2017 Andrew Main (Zefram) &lt;zefram@fysh.org&gt;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